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6A5C"/>
          <w:spacing w:val="-8"/>
        </w:rPr>
        <w:t>Edward</w:t>
      </w:r>
      <w:r>
        <w:rPr>
          <w:color w:val="006A5C"/>
          <w:spacing w:val="-40"/>
        </w:rPr>
        <w:t> </w:t>
      </w:r>
      <w:r>
        <w:rPr>
          <w:color w:val="006A5C"/>
          <w:spacing w:val="-2"/>
        </w:rPr>
        <w:t>Ramirez</w:t>
      </w:r>
    </w:p>
    <w:p>
      <w:pPr>
        <w:pStyle w:val="BodyText"/>
        <w:spacing w:line="273" w:lineRule="auto" w:before="128"/>
        <w:ind w:left="4588" w:right="181"/>
        <w:jc w:val="center"/>
      </w:pPr>
      <w:r>
        <w:rPr>
          <w:w w:val="105"/>
        </w:rPr>
        <w:t>Cost analyst with ﬁve years in manufacturing and supply-chain cost accounting. Skilled in standard-cost variance, activity-based costing, and process optimization. Reduced production costs by 8%.</w:t>
      </w:r>
    </w:p>
    <w:p>
      <w:pPr>
        <w:pStyle w:val="BodyText"/>
        <w:spacing w:before="164"/>
      </w:pPr>
    </w:p>
    <w:p>
      <w:pPr>
        <w:pStyle w:val="Heading1"/>
        <w:tabs>
          <w:tab w:pos="4518" w:val="left" w:leader="none"/>
          <w:tab w:pos="11344" w:val="left" w:leader="none"/>
        </w:tabs>
        <w:spacing w:before="1"/>
        <w:ind w:left="4219"/>
      </w:pPr>
      <w:r>
        <w:rPr>
          <w:rFonts w:ascii="Times New Roman"/>
          <w:color w:val="FFFFFF"/>
          <w:shd w:fill="7EB3AC" w:color="auto" w:val="clear"/>
        </w:rPr>
        <w:tab/>
      </w:r>
      <w:r>
        <w:rPr>
          <w:color w:val="FFFFFF"/>
          <w:spacing w:val="2"/>
          <w:w w:val="90"/>
          <w:shd w:fill="7EB3AC" w:color="auto" w:val="clear"/>
        </w:rPr>
        <w:t>PROFESSIONAL</w:t>
      </w:r>
      <w:r>
        <w:rPr>
          <w:color w:val="FFFFFF"/>
          <w:spacing w:val="35"/>
          <w:shd w:fill="7EB3AC" w:color="auto" w:val="clear"/>
        </w:rPr>
        <w:t> </w:t>
      </w:r>
      <w:r>
        <w:rPr>
          <w:color w:val="FFFFFF"/>
          <w:spacing w:val="-2"/>
          <w:shd w:fill="7EB3AC" w:color="auto" w:val="clear"/>
        </w:rPr>
        <w:t>EXPERIENCE</w:t>
      </w:r>
      <w:r>
        <w:rPr>
          <w:color w:val="FFFFFF"/>
          <w:shd w:fill="7EB3AC" w:color="auto" w:val="clear"/>
        </w:rPr>
        <w:tab/>
      </w:r>
    </w:p>
    <w:p>
      <w:pPr>
        <w:pStyle w:val="BodyText"/>
        <w:spacing w:before="1"/>
        <w:rPr>
          <w:rFonts w:ascii="Microsoft Sans Serif"/>
          <w:sz w:val="18"/>
        </w:rPr>
      </w:pPr>
    </w:p>
    <w:p>
      <w:pPr>
        <w:spacing w:after="0"/>
        <w:rPr>
          <w:rFonts w:ascii="Microsoft Sans Serif"/>
          <w:sz w:val="18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BodyText"/>
        <w:rPr>
          <w:rFonts w:ascii="Microsoft Sans Serif"/>
          <w:sz w:val="29"/>
        </w:rPr>
      </w:pPr>
    </w:p>
    <w:p>
      <w:pPr>
        <w:pStyle w:val="BodyText"/>
        <w:spacing w:before="130"/>
        <w:rPr>
          <w:rFonts w:ascii="Microsoft Sans Serif"/>
          <w:sz w:val="29"/>
        </w:rPr>
      </w:pPr>
    </w:p>
    <w:p>
      <w:pPr>
        <w:spacing w:before="0"/>
        <w:ind w:left="110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28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O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N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T</w:t>
      </w:r>
      <w:r>
        <w:rPr>
          <w:rFonts w:ascii="Microsoft Sans Serif"/>
          <w:color w:val="FFFFFF"/>
          <w:spacing w:val="-40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A</w:t>
      </w:r>
      <w:r>
        <w:rPr>
          <w:rFonts w:ascii="Microsoft Sans Serif"/>
          <w:color w:val="FFFFFF"/>
          <w:spacing w:val="-27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17"/>
          <w:sz w:val="29"/>
        </w:rPr>
        <w:t> </w:t>
      </w:r>
      <w:r>
        <w:rPr>
          <w:rFonts w:ascii="Microsoft Sans Serif"/>
          <w:color w:val="FFFFFF"/>
          <w:spacing w:val="-10"/>
          <w:sz w:val="29"/>
        </w:rPr>
        <w:t>T</w:t>
      </w:r>
    </w:p>
    <w:p>
      <w:pPr>
        <w:pStyle w:val="BodyText"/>
        <w:spacing w:before="57"/>
        <w:rPr>
          <w:rFonts w:ascii="Microsoft Sans Serif"/>
          <w:sz w:val="29"/>
        </w:rPr>
      </w:pPr>
    </w:p>
    <w:p>
      <w:pPr>
        <w:spacing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7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105"/>
          <w:sz w:val="18"/>
        </w:rPr>
        <w:t>Portfolio</w:t>
      </w:r>
    </w:p>
    <w:p>
      <w:pPr>
        <w:spacing w:line="207" w:lineRule="exact"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Detroit,</w:t>
      </w:r>
      <w:r>
        <w:rPr>
          <w:color w:val="FFFFFF"/>
          <w:spacing w:val="11"/>
          <w:sz w:val="18"/>
        </w:rPr>
        <w:t> </w:t>
      </w:r>
      <w:r>
        <w:rPr>
          <w:color w:val="FFFFFF"/>
          <w:spacing w:val="-5"/>
          <w:sz w:val="18"/>
        </w:rPr>
        <w:t>MI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10"/>
      </w:pPr>
      <w:r>
        <w:rPr>
          <w:w w:val="105"/>
        </w:rPr>
        <w:t>Cost</w:t>
      </w:r>
      <w:r>
        <w:rPr>
          <w:spacing w:val="-12"/>
          <w:w w:val="105"/>
        </w:rPr>
        <w:t> </w:t>
      </w:r>
      <w:r>
        <w:rPr>
          <w:w w:val="105"/>
        </w:rPr>
        <w:t>Analyst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Apex</w:t>
      </w:r>
      <w:r>
        <w:rPr>
          <w:spacing w:val="-7"/>
          <w:w w:val="105"/>
        </w:rPr>
        <w:t> </w:t>
      </w:r>
      <w:r>
        <w:rPr>
          <w:w w:val="105"/>
        </w:rPr>
        <w:t>Manufacturing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Detroit,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MI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9" w:right="258"/>
      </w:pPr>
      <w:r>
        <w:rPr>
          <w:w w:val="105"/>
        </w:rPr>
        <w:t>Analyze standard-cost variances for 100+ SKUs, reducing production costs by </w:t>
      </w:r>
      <w:r>
        <w:rPr>
          <w:spacing w:val="-6"/>
          <w:w w:val="105"/>
        </w:rPr>
        <w:t>8%</w:t>
      </w:r>
    </w:p>
    <w:p>
      <w:pPr>
        <w:pStyle w:val="BodyText"/>
        <w:spacing w:line="410" w:lineRule="auto" w:before="90"/>
        <w:ind w:left="779" w:right="258"/>
      </w:pPr>
      <w:r>
        <w:rPr>
          <w:w w:val="105"/>
        </w:rPr>
        <w:t>Implement activity-based costing, improving cost visibility across ﬁve plants Partner with operations to optimize material usage, saving $500K annually</w:t>
      </w:r>
    </w:p>
    <w:p>
      <w:pPr>
        <w:pStyle w:val="BodyText"/>
        <w:spacing w:before="76"/>
        <w:ind w:left="110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2016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16"/>
        <w:ind w:left="110"/>
      </w:pPr>
      <w:r>
        <w:rPr>
          <w:w w:val="105"/>
        </w:rPr>
        <w:t>Junior</w:t>
      </w:r>
      <w:r>
        <w:rPr>
          <w:spacing w:val="-12"/>
          <w:w w:val="105"/>
        </w:rPr>
        <w:t> </w:t>
      </w:r>
      <w:r>
        <w:rPr>
          <w:w w:val="105"/>
        </w:rPr>
        <w:t>Cost</w:t>
      </w:r>
      <w:r>
        <w:rPr>
          <w:spacing w:val="-12"/>
          <w:w w:val="105"/>
        </w:rPr>
        <w:t> </w:t>
      </w:r>
      <w:r>
        <w:rPr>
          <w:w w:val="105"/>
        </w:rPr>
        <w:t>Accountant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Apex</w:t>
      </w:r>
      <w:r>
        <w:rPr>
          <w:spacing w:val="-8"/>
          <w:w w:val="105"/>
        </w:rPr>
        <w:t> </w:t>
      </w:r>
      <w:r>
        <w:rPr>
          <w:w w:val="105"/>
        </w:rPr>
        <w:t>Manufacturing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Detroit,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MI</w:t>
      </w:r>
    </w:p>
    <w:p>
      <w:pPr>
        <w:pStyle w:val="BodyText"/>
        <w:spacing w:before="37"/>
      </w:pPr>
    </w:p>
    <w:p>
      <w:pPr>
        <w:pStyle w:val="BodyText"/>
        <w:spacing w:line="391" w:lineRule="auto"/>
        <w:ind w:left="779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2857499</wp:posOffset>
                </wp:positionH>
                <wp:positionV relativeFrom="paragraph">
                  <wp:posOffset>486207</wp:posOffset>
                </wp:positionV>
                <wp:extent cx="4524375" cy="323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006A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38.284035pt;width:356.25pt;height:25.5pt;mso-position-horizontal-relative:page;mso-position-vertical-relative:paragraph;z-index:15729152" type="#_x0000_t202" id="docshape1" filled="true" fillcolor="#006a5c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Prepared monthly cost-of-goods-sold reconciliations and inventory analyses Assisted in month-end close for cost accounting</w:t>
      </w:r>
    </w:p>
    <w:p>
      <w:pPr>
        <w:spacing w:after="0" w:line="391" w:lineRule="auto"/>
        <w:sectPr>
          <w:type w:val="continuous"/>
          <w:pgSz w:w="11920" w:h="16860"/>
          <w:pgMar w:top="760" w:bottom="280" w:left="280" w:right="180"/>
          <w:cols w:num="2" w:equalWidth="0">
            <w:col w:w="2726" w:space="1682"/>
            <w:col w:w="70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Heading1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64782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0767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086349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657474"/>
                            <a:ext cx="476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57325">
                                <a:moveTo>
                                  <a:pt x="47625" y="1430172"/>
                                </a:moveTo>
                                <a:lnTo>
                                  <a:pt x="27165" y="1409700"/>
                                </a:lnTo>
                                <a:lnTo>
                                  <a:pt x="20472" y="1409700"/>
                                </a:lnTo>
                                <a:lnTo>
                                  <a:pt x="0" y="1430172"/>
                                </a:lnTo>
                                <a:lnTo>
                                  <a:pt x="0" y="1433741"/>
                                </a:lnTo>
                                <a:lnTo>
                                  <a:pt x="0" y="1436865"/>
                                </a:lnTo>
                                <a:lnTo>
                                  <a:pt x="20472" y="1457325"/>
                                </a:lnTo>
                                <a:lnTo>
                                  <a:pt x="27165" y="1457325"/>
                                </a:lnTo>
                                <a:lnTo>
                                  <a:pt x="47625" y="1436865"/>
                                </a:lnTo>
                                <a:lnTo>
                                  <a:pt x="47625" y="143017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1648" id="docshapegroup2" coordorigin="0,0" coordsize="11625,16860">
                <v:rect style="position:absolute;left:0;top:2355;width:4350;height:14505" id="docshape3" filled="true" fillcolor="#006a5c" stroked="false">
                  <v:fill type="solid"/>
                </v:rect>
                <v:rect style="position:absolute;left:4350;top:2595;width:7275;height:15" id="docshape4" filled="true" fillcolor="#000000" stroked="false">
                  <v:fill opacity="28783f" type="solid"/>
                </v:rect>
                <v:shape style="position:absolute;left:765;top:4800;width:317;height:317" type="#_x0000_t75" id="docshape5" stroked="false">
                  <v:imagedata r:id="rId6" o:title=""/>
                </v:shape>
                <v:shape style="position:absolute;left:785;top:5340;width:275;height:317" type="#_x0000_t75" id="docshape6" stroked="false">
                  <v:imagedata r:id="rId7" o:title=""/>
                </v:shape>
                <v:shape style="position:absolute;left:765;top:5901;width:317;height:274" type="#_x0000_t75" id="docshape7" stroked="false">
                  <v:imagedata r:id="rId8" o:title=""/>
                </v:shape>
                <v:shape style="position:absolute;left:766;top:6420;width:315;height:317" type="#_x0000_t75" id="docshape8" stroked="false">
                  <v:imagedata r:id="rId9" o:title=""/>
                </v:shape>
                <v:shape style="position:absolute;left:764;top:8010;width:75;height:1380" id="docshape9" coordorigin="765,8010" coordsize="75,1380" path="m840,9347l839,9342,835,9333,833,9329,826,9322,822,9320,813,9316,808,9315,797,9315,792,9316,783,9320,779,9322,772,9329,770,9333,766,9342,765,9347,765,9353,765,9358,766,9363,770,9372,772,9376,779,9383,783,9385,792,9389,797,9390,808,9390,813,9389,822,9385,826,9383,833,9376,835,9372,839,9363,840,9358,840,9347xm840,9017l839,9012,835,9003,833,8999,826,8992,822,8990,813,8986,808,8985,797,8985,792,8986,783,8990,779,8992,772,8999,770,9003,766,9012,765,9017,765,9023,765,9028,766,9033,770,9042,772,9046,779,9053,783,9055,792,9059,797,9060,808,9060,813,9059,822,9055,826,9053,833,9046,835,9042,839,9033,840,9028,840,9017xm840,8702l839,8697,835,8688,833,8684,826,8677,822,8675,813,8671,808,8670,797,8670,792,8671,783,8675,779,8677,772,8684,770,8688,766,8697,765,8702,765,8708,765,8713,766,8718,770,8727,772,8731,779,8738,783,8740,792,8744,797,8745,808,8745,813,8744,822,8740,826,8738,833,8731,835,8727,839,8718,840,8713,840,8702xm840,8372l839,8367,835,8358,833,8354,826,8347,822,8345,813,8341,808,8340,797,8340,792,8341,783,8345,779,8347,772,8354,770,8358,766,8367,765,8372,765,8378,765,8383,766,8388,770,8397,772,8401,779,8408,783,8410,792,8414,797,8415,808,8415,813,8414,822,8410,826,8408,833,8401,835,8397,839,8388,840,8383,840,8372xm840,8042l839,8037,835,8028,833,8024,826,8017,822,8015,813,8011,808,8010,797,8010,792,8011,783,8015,779,8017,772,8024,770,8028,766,8037,765,8042,765,8048,765,8053,766,8058,770,8067,772,8071,779,8078,783,8080,792,8084,797,8085,808,8085,813,8084,822,8080,826,8078,833,8071,835,8067,839,8058,840,8053,840,8042xe" filled="true" fillcolor="#ffffff" stroked="false">
                  <v:path arrowok="t"/>
                  <v:fill type="solid"/>
                </v:shape>
                <v:shape style="position:absolute;left:5174;top:4185;width:75;height:2295" id="docshape10" coordorigin="5175,4185" coordsize="75,2295" path="m5250,6437l5249,6432,5245,6423,5243,6419,5236,6412,5232,6410,5223,6406,5218,6405,5207,6405,5202,6406,5193,6410,5189,6412,5182,6419,5180,6423,5176,6432,5175,6437,5175,6443,5175,6448,5176,6453,5180,6462,5182,6466,5189,6473,5193,6475,5202,6479,5207,6480,5218,6480,5223,6479,5232,6475,5236,6473,5243,6466,5245,6462,5249,6453,5250,6448,5250,6437xm5250,6137l5249,6132,5245,6123,5243,6119,5236,6112,5232,6110,5223,6106,5218,6105,5207,6105,5202,6106,5193,6110,5189,6112,5182,6119,5180,6123,5176,6132,5175,6137,5175,6143,5175,6148,5176,6153,5180,6162,5182,6166,5189,6173,5193,6175,5202,6179,5207,6180,5218,6180,5223,6179,5232,6175,5236,6173,5243,6166,5245,6162,5249,6153,5250,6148,5250,6137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727l5249,4722,5245,4713,5243,4709,5236,4702,5232,4700,5223,4696,5218,4695,5207,4695,5202,4696,5193,4700,5189,4702,5182,4709,5180,4713,5176,4722,5175,4727,5175,4733,5175,4738,5176,4743,5180,4752,5182,4756,5189,4763,5193,4765,5202,4769,5207,4770,5218,4770,5223,4769,5232,4765,5236,4763,5243,4756,5245,4752,5249,4743,5250,4738,5250,4727xm5250,4217l5249,4212,5245,4203,5243,4199,5236,4192,5232,4190,5223,4186,5218,4185,5207,4185,5202,4186,5193,4190,5189,4192,5182,4199,5180,4203,5176,4212,5175,4217,5175,4223,5175,4228,5176,4233,5180,4242,5182,4246,5189,4253,5193,4255,5202,4259,5207,4260,5218,4260,5223,4259,5232,4255,5236,4253,5243,4246,5245,4242,5249,4233,5250,4228,5250,421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006a5c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2"/>
        <w:rPr>
          <w:rFonts w:ascii="Microsoft Sans Serif"/>
          <w:sz w:val="29"/>
        </w:rPr>
      </w:pPr>
    </w:p>
    <w:p>
      <w:pPr>
        <w:spacing w:line="364" w:lineRule="auto" w:before="0"/>
        <w:ind w:left="779" w:right="38" w:firstLine="0"/>
        <w:jc w:val="both"/>
        <w:rPr>
          <w:sz w:val="18"/>
        </w:rPr>
      </w:pPr>
      <w:r>
        <w:rPr>
          <w:color w:val="FFFFFF"/>
          <w:spacing w:val="-2"/>
          <w:w w:val="105"/>
          <w:sz w:val="18"/>
        </w:rPr>
        <w:t>Standard-cost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variance </w:t>
      </w:r>
      <w:r>
        <w:rPr>
          <w:color w:val="FFFFFF"/>
          <w:w w:val="105"/>
          <w:sz w:val="18"/>
        </w:rPr>
        <w:t>ABC costing</w:t>
      </w:r>
    </w:p>
    <w:p>
      <w:pPr>
        <w:spacing w:line="381" w:lineRule="auto" w:before="16"/>
        <w:ind w:left="779" w:right="234" w:firstLine="0"/>
        <w:jc w:val="both"/>
        <w:rPr>
          <w:sz w:val="18"/>
        </w:rPr>
      </w:pPr>
      <w:r>
        <w:rPr>
          <w:color w:val="FFFFFF"/>
          <w:spacing w:val="-2"/>
          <w:w w:val="105"/>
          <w:sz w:val="18"/>
        </w:rPr>
        <w:t>Process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optimization Process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optimization </w:t>
      </w:r>
      <w:r>
        <w:rPr>
          <w:color w:val="FFFFFF"/>
          <w:sz w:val="18"/>
        </w:rPr>
        <w:t>Process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optimization</w:t>
      </w:r>
    </w:p>
    <w:p>
      <w:pPr>
        <w:spacing w:line="240" w:lineRule="auto" w:before="14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0"/>
      </w:pPr>
      <w:r>
        <w:rPr>
          <w:w w:val="105"/>
        </w:rPr>
        <w:t>B.B.A.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spacing w:before="116"/>
        <w:ind w:left="110"/>
      </w:pPr>
      <w:r>
        <w:rPr>
          <w:w w:val="105"/>
        </w:rPr>
        <w:t>University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Michigan,</w:t>
      </w:r>
      <w:r>
        <w:rPr>
          <w:spacing w:val="-7"/>
          <w:w w:val="105"/>
        </w:rPr>
        <w:t> </w:t>
      </w:r>
      <w:r>
        <w:rPr>
          <w:w w:val="105"/>
        </w:rPr>
        <w:t>Ann</w:t>
      </w:r>
      <w:r>
        <w:rPr>
          <w:spacing w:val="-6"/>
          <w:w w:val="105"/>
        </w:rPr>
        <w:t> </w:t>
      </w:r>
      <w:r>
        <w:rPr>
          <w:w w:val="105"/>
        </w:rPr>
        <w:t>Arbor,</w:t>
      </w:r>
      <w:r>
        <w:rPr>
          <w:spacing w:val="-7"/>
          <w:w w:val="105"/>
        </w:rPr>
        <w:t> </w:t>
      </w:r>
      <w:r>
        <w:rPr>
          <w:w w:val="105"/>
        </w:rPr>
        <w:t>MI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2016</w:t>
      </w:r>
    </w:p>
    <w:sectPr>
      <w:type w:val="continuous"/>
      <w:pgSz w:w="11920" w:h="16860"/>
      <w:pgMar w:top="760" w:bottom="280" w:left="280" w:right="180"/>
      <w:cols w:num="2" w:equalWidth="0">
        <w:col w:w="2732" w:space="1676"/>
        <w:col w:w="70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405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2025-05-18T09:18:31Z</dcterms:created>
  <dcterms:modified xsi:type="dcterms:W3CDTF">2025-05-18T09:18:31Z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2025-05-18T00:00:00Z</vt:filetime>
  </property>
  <property fmtid="{D5CDD505-2E9C-101B-9397-08002B2CF9AE}" pid="5" name="Producer">
    <vt:lpwstr>Skia/PDF m121</vt:lpwstr>
  </property>
</Properties>
</file>